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1D5F" w14:textId="77777777" w:rsidR="005A6A91" w:rsidRPr="00F14148" w:rsidRDefault="008D04AF" w:rsidP="005A6A91">
      <w:pPr>
        <w:pStyle w:val="Tytu"/>
        <w:jc w:val="both"/>
        <w:rPr>
          <w:rFonts w:ascii="Calibri" w:hAnsi="Calibri"/>
          <w:color w:val="002060"/>
          <w:sz w:val="72"/>
          <w:lang w:val="pl-PL"/>
        </w:rPr>
      </w:pPr>
      <w:r w:rsidRPr="00F14148">
        <w:rPr>
          <w:rFonts w:ascii="Calibri" w:hAnsi="Calibri"/>
          <w:noProof/>
          <w:color w:val="FF0000"/>
          <w:sz w:val="7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7FDED" wp14:editId="5CA54D74">
                <wp:simplePos x="0" y="0"/>
                <wp:positionH relativeFrom="column">
                  <wp:posOffset>-114300</wp:posOffset>
                </wp:positionH>
                <wp:positionV relativeFrom="paragraph">
                  <wp:posOffset>542925</wp:posOffset>
                </wp:positionV>
                <wp:extent cx="56292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31ED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2.75pt" to="434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" strokecolor="#d6615c [3204]" strokeweight=".5pt">
                <v:stroke joinstyle="miter"/>
              </v:line>
            </w:pict>
          </mc:Fallback>
        </mc:AlternateContent>
      </w:r>
      <w:r w:rsidRPr="00F14148">
        <w:rPr>
          <w:rFonts w:ascii="Calibri" w:hAnsi="Calibri"/>
          <w:noProof/>
          <w:color w:val="FF0000"/>
          <w:sz w:val="7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94B9C" wp14:editId="2FF66BCD">
                <wp:simplePos x="0" y="0"/>
                <wp:positionH relativeFrom="column">
                  <wp:posOffset>-114300</wp:posOffset>
                </wp:positionH>
                <wp:positionV relativeFrom="paragraph">
                  <wp:posOffset>485140</wp:posOffset>
                </wp:positionV>
                <wp:extent cx="56292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CC84" id="Łącznik prosty 1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8.2pt" to="434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" strokecolor="#d6615c [3204]" strokeweight=".5pt">
                <v:stroke joinstyle="miter"/>
              </v:line>
            </w:pict>
          </mc:Fallback>
        </mc:AlternateContent>
      </w:r>
      <w:r w:rsidR="005A6A91" w:rsidRPr="00F14148">
        <w:rPr>
          <w:rFonts w:ascii="Calibri" w:hAnsi="Calibri"/>
          <w:color w:val="002060"/>
          <w:sz w:val="72"/>
          <w:lang w:val="pl-PL"/>
        </w:rPr>
        <w:t>Akademia Socjoterapii</w:t>
      </w:r>
    </w:p>
    <w:p w14:paraId="0EC5965D" w14:textId="375CABDE" w:rsidR="00273979" w:rsidRPr="00F14148" w:rsidRDefault="00F06788" w:rsidP="005A6A91">
      <w:pPr>
        <w:pStyle w:val="Tytu"/>
        <w:rPr>
          <w:rFonts w:ascii="Calibri" w:hAnsi="Calibri"/>
          <w:color w:val="002060"/>
          <w:lang w:val="pl-PL"/>
        </w:rPr>
      </w:pPr>
      <w:r w:rsidRPr="00F14148">
        <w:rPr>
          <w:rFonts w:ascii="Calibri" w:hAnsi="Calibri"/>
          <w:color w:val="002060"/>
          <w:lang w:val="pl-PL"/>
        </w:rPr>
        <w:t>War</w:t>
      </w:r>
      <w:r w:rsidR="00C336B8" w:rsidRPr="00F14148">
        <w:rPr>
          <w:rFonts w:ascii="Calibri" w:hAnsi="Calibri"/>
          <w:color w:val="002060"/>
          <w:lang w:val="pl-PL"/>
        </w:rPr>
        <w:t>sztaty p</w:t>
      </w:r>
      <w:r w:rsidRPr="00F14148">
        <w:rPr>
          <w:rFonts w:ascii="Calibri" w:hAnsi="Calibri"/>
          <w:color w:val="002060"/>
          <w:lang w:val="pl-PL"/>
        </w:rPr>
        <w:t>racy z rodziną</w:t>
      </w:r>
      <w:r w:rsidR="00371075" w:rsidRPr="00F14148">
        <w:rPr>
          <w:rFonts w:ascii="Calibri" w:hAnsi="Calibri"/>
          <w:color w:val="002060"/>
          <w:lang w:val="pl-PL"/>
        </w:rPr>
        <w:t xml:space="preserve"> — </w:t>
      </w:r>
      <w:r w:rsidR="00897D52" w:rsidRPr="00F14148">
        <w:rPr>
          <w:rFonts w:ascii="Calibri" w:hAnsi="Calibri"/>
          <w:color w:val="002060"/>
          <w:lang w:val="pl-PL"/>
        </w:rPr>
        <w:t>Program nauczania</w:t>
      </w:r>
    </w:p>
    <w:p w14:paraId="4D2620E3" w14:textId="77777777" w:rsidR="005A6A91" w:rsidRPr="00A075CB" w:rsidRDefault="005A6A91" w:rsidP="005A6A91">
      <w:pPr>
        <w:pStyle w:val="Nagwek1"/>
        <w:rPr>
          <w:rFonts w:ascii="Calibri" w:hAnsi="Calibri"/>
          <w:color w:val="002060"/>
          <w:lang w:val="pl-PL"/>
        </w:rPr>
      </w:pPr>
      <w:r w:rsidRPr="00A075CB">
        <w:rPr>
          <w:rFonts w:ascii="Calibri" w:hAnsi="Calibri"/>
          <w:color w:val="002060"/>
          <w:lang w:val="pl-PL"/>
        </w:rPr>
        <w:t>Informacje ogólne</w:t>
      </w:r>
    </w:p>
    <w:p w14:paraId="4AC879A8" w14:textId="6C84BED0" w:rsidR="00855B30" w:rsidRPr="006D76CF" w:rsidRDefault="00C336B8" w:rsidP="00855B30">
      <w:pPr>
        <w:rPr>
          <w:rFonts w:ascii="Calibri" w:hAnsi="Calibri"/>
          <w:sz w:val="22"/>
          <w:lang w:val="pl-PL"/>
        </w:rPr>
      </w:pPr>
      <w:r>
        <w:rPr>
          <w:rFonts w:ascii="Calibri" w:hAnsi="Calibri"/>
          <w:sz w:val="22"/>
          <w:lang w:val="pl-PL"/>
        </w:rPr>
        <w:t>Warsztaty pracy z rodziną to 2</w:t>
      </w:r>
      <w:r w:rsidR="00855B30" w:rsidRPr="006D76CF">
        <w:rPr>
          <w:rFonts w:ascii="Calibri" w:hAnsi="Calibri"/>
          <w:sz w:val="22"/>
          <w:lang w:val="pl-PL"/>
        </w:rPr>
        <w:t>0-godzinne szkolenie</w:t>
      </w:r>
      <w:r>
        <w:rPr>
          <w:rFonts w:ascii="Calibri" w:hAnsi="Calibri"/>
          <w:sz w:val="22"/>
          <w:lang w:val="pl-PL"/>
        </w:rPr>
        <w:t>, na które</w:t>
      </w:r>
      <w:r w:rsidR="00313AA6">
        <w:rPr>
          <w:rFonts w:ascii="Calibri" w:hAnsi="Calibri"/>
          <w:sz w:val="22"/>
          <w:lang w:val="pl-PL"/>
        </w:rPr>
        <w:t xml:space="preserve"> składają się </w:t>
      </w:r>
      <w:r>
        <w:rPr>
          <w:rFonts w:ascii="Calibri" w:hAnsi="Calibri"/>
          <w:sz w:val="22"/>
          <w:lang w:val="pl-PL"/>
        </w:rPr>
        <w:t>trzy</w:t>
      </w:r>
      <w:r w:rsidR="00313AA6">
        <w:rPr>
          <w:rFonts w:ascii="Calibri" w:hAnsi="Calibri"/>
          <w:sz w:val="22"/>
          <w:lang w:val="pl-PL"/>
        </w:rPr>
        <w:t xml:space="preserve"> moduły</w:t>
      </w:r>
      <w:r w:rsidR="00855B30" w:rsidRPr="006D76CF">
        <w:rPr>
          <w:rFonts w:ascii="Calibri" w:hAnsi="Calibri"/>
          <w:sz w:val="22"/>
          <w:lang w:val="pl-PL"/>
        </w:rPr>
        <w:t>:</w:t>
      </w:r>
    </w:p>
    <w:p w14:paraId="07F01008" w14:textId="6D9468AE" w:rsidR="00855B30" w:rsidRPr="006D76CF" w:rsidRDefault="00C336B8" w:rsidP="00855B30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>
        <w:rPr>
          <w:rFonts w:ascii="Calibri" w:hAnsi="Calibri"/>
          <w:color w:val="404040" w:themeColor="text1" w:themeTint="BF"/>
          <w:szCs w:val="20"/>
        </w:rPr>
        <w:t>Mini wykłady</w:t>
      </w:r>
      <w:r w:rsidR="00AC5758">
        <w:rPr>
          <w:rFonts w:ascii="Calibri" w:hAnsi="Calibri"/>
          <w:color w:val="404040" w:themeColor="text1" w:themeTint="BF"/>
          <w:szCs w:val="20"/>
        </w:rPr>
        <w:t>;</w:t>
      </w:r>
    </w:p>
    <w:p w14:paraId="1FA3A8E6" w14:textId="59DF7B92" w:rsidR="00855B30" w:rsidRPr="006D76CF" w:rsidRDefault="00AC5758" w:rsidP="00855B30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>
        <w:rPr>
          <w:rFonts w:ascii="Calibri" w:hAnsi="Calibri"/>
          <w:color w:val="404040" w:themeColor="text1" w:themeTint="BF"/>
          <w:szCs w:val="20"/>
        </w:rPr>
        <w:t>Ćwiczenia w parach/podgrupach, symulacje;</w:t>
      </w:r>
    </w:p>
    <w:p w14:paraId="7EA0A57F" w14:textId="417C8B38" w:rsidR="005A6A91" w:rsidRPr="006D76CF" w:rsidRDefault="00AC5758" w:rsidP="005A6A91">
      <w:pPr>
        <w:pStyle w:val="Akapitzlist"/>
        <w:numPr>
          <w:ilvl w:val="0"/>
          <w:numId w:val="6"/>
        </w:numPr>
        <w:rPr>
          <w:rFonts w:ascii="Calibri" w:hAnsi="Calibri"/>
          <w:color w:val="404040" w:themeColor="text1" w:themeTint="BF"/>
          <w:szCs w:val="20"/>
        </w:rPr>
      </w:pPr>
      <w:r>
        <w:rPr>
          <w:rFonts w:ascii="Calibri" w:hAnsi="Calibri"/>
          <w:color w:val="404040" w:themeColor="text1" w:themeTint="BF"/>
          <w:szCs w:val="20"/>
        </w:rPr>
        <w:t>Wykorzystywanie osobistych doświadczeń podczas pracy – dobre praktyki.</w:t>
      </w:r>
    </w:p>
    <w:p w14:paraId="57863449" w14:textId="65EAE5D7" w:rsidR="00E35797" w:rsidRDefault="00E35797" w:rsidP="00E35797">
      <w:pPr>
        <w:rPr>
          <w:rFonts w:ascii="Calibri" w:hAnsi="Calibri"/>
          <w:sz w:val="22"/>
          <w:lang w:val="pl-PL"/>
        </w:rPr>
      </w:pPr>
      <w:r w:rsidRPr="006D76CF">
        <w:rPr>
          <w:rFonts w:ascii="Calibri" w:hAnsi="Calibri"/>
          <w:sz w:val="22"/>
          <w:lang w:val="pl-PL"/>
        </w:rPr>
        <w:t xml:space="preserve">Kurs przeznaczony jest dla </w:t>
      </w:r>
      <w:r w:rsidR="00820860">
        <w:rPr>
          <w:rFonts w:ascii="Calibri" w:hAnsi="Calibri"/>
          <w:sz w:val="22"/>
          <w:lang w:val="pl-PL"/>
        </w:rPr>
        <w:t>pracowników m</w:t>
      </w:r>
      <w:r w:rsidR="00F06788">
        <w:rPr>
          <w:rFonts w:ascii="Calibri" w:hAnsi="Calibri"/>
          <w:sz w:val="22"/>
          <w:lang w:val="pl-PL"/>
        </w:rPr>
        <w:t>erytorycznych Centrum Wspierania Rodzin Rodzinna Warszawa</w:t>
      </w:r>
      <w:r w:rsidR="004E3127">
        <w:rPr>
          <w:rFonts w:ascii="Calibri" w:hAnsi="Calibri"/>
          <w:sz w:val="22"/>
          <w:lang w:val="pl-PL"/>
        </w:rPr>
        <w:t>.</w:t>
      </w:r>
    </w:p>
    <w:p w14:paraId="324B16F1" w14:textId="2272B508" w:rsidR="00B843A5" w:rsidRPr="00A075CB" w:rsidRDefault="00B843A5" w:rsidP="00FA7CC0">
      <w:pPr>
        <w:pStyle w:val="Nagwek1"/>
        <w:rPr>
          <w:rFonts w:ascii="Calibri" w:hAnsi="Calibri"/>
          <w:color w:val="002060"/>
          <w:lang w:val="pl-PL"/>
        </w:rPr>
      </w:pPr>
      <w:r w:rsidRPr="00A075CB">
        <w:rPr>
          <w:rFonts w:ascii="Calibri" w:hAnsi="Calibri"/>
          <w:color w:val="002060"/>
          <w:lang w:val="pl-PL"/>
        </w:rPr>
        <w:t>Cele warsztatów</w:t>
      </w:r>
    </w:p>
    <w:p w14:paraId="6E704125" w14:textId="77777777" w:rsidR="00B843A5" w:rsidRPr="00B843A5" w:rsidRDefault="00B843A5" w:rsidP="00B843A5">
      <w:pPr>
        <w:pStyle w:val="Akapitzlist"/>
        <w:numPr>
          <w:ilvl w:val="0"/>
          <w:numId w:val="14"/>
        </w:numPr>
        <w:rPr>
          <w:rFonts w:ascii="Calibri" w:hAnsi="Calibri"/>
          <w:color w:val="404040" w:themeColor="text1" w:themeTint="BF"/>
        </w:rPr>
      </w:pPr>
      <w:r w:rsidRPr="00B843A5">
        <w:rPr>
          <w:rFonts w:ascii="Calibri" w:hAnsi="Calibri"/>
          <w:color w:val="404040" w:themeColor="text1" w:themeTint="BF"/>
        </w:rPr>
        <w:t>wsparcie wychowawców pracujących z dziećmi i rodzicami / opiekunami – w ich wiedzy i umiejętnościach widzenia rodziny i współdziałania z rodziną</w:t>
      </w:r>
    </w:p>
    <w:p w14:paraId="4E7017C1" w14:textId="05B0C0B6" w:rsidR="00C24F01" w:rsidRDefault="00B843A5" w:rsidP="00C24F01">
      <w:pPr>
        <w:pStyle w:val="Akapitzlist"/>
        <w:numPr>
          <w:ilvl w:val="0"/>
          <w:numId w:val="14"/>
        </w:numPr>
        <w:rPr>
          <w:rFonts w:ascii="Calibri" w:hAnsi="Calibri"/>
          <w:color w:val="404040" w:themeColor="text1" w:themeTint="BF"/>
        </w:rPr>
      </w:pPr>
      <w:r w:rsidRPr="00B843A5">
        <w:rPr>
          <w:rFonts w:ascii="Calibri" w:hAnsi="Calibri"/>
          <w:color w:val="404040" w:themeColor="text1" w:themeTint="BF"/>
        </w:rPr>
        <w:t>pogłębienie umiejętności dostrzegania, przez wychowawców, dynamiki życia rodzinnego jako sposobu funkcjonowania rodziny, który dotychczas służył i opracowywania strategii wprowadzania każdej zmiany wspól</w:t>
      </w:r>
      <w:r w:rsidR="00FA7CC0">
        <w:rPr>
          <w:rFonts w:ascii="Calibri" w:hAnsi="Calibri"/>
          <w:color w:val="404040" w:themeColor="text1" w:themeTint="BF"/>
        </w:rPr>
        <w:t>nie z rodzicami – w partnerstwie</w:t>
      </w:r>
    </w:p>
    <w:p w14:paraId="5585B655" w14:textId="3D7A46EE" w:rsidR="00FA7CC0" w:rsidRPr="00A075CB" w:rsidRDefault="00FA7CC0" w:rsidP="00FA7CC0">
      <w:pPr>
        <w:pStyle w:val="Nagwek1"/>
        <w:rPr>
          <w:rFonts w:ascii="Calibri" w:hAnsi="Calibri"/>
          <w:color w:val="002060"/>
          <w:lang w:val="pl-PL"/>
        </w:rPr>
      </w:pPr>
      <w:r w:rsidRPr="00A075CB">
        <w:rPr>
          <w:rFonts w:ascii="Calibri" w:hAnsi="Calibri"/>
          <w:color w:val="002060"/>
          <w:lang w:val="pl-PL"/>
        </w:rPr>
        <w:t>Bloki Programowe</w:t>
      </w:r>
    </w:p>
    <w:p w14:paraId="084C7F08" w14:textId="524E4EF4" w:rsidR="00FA7CC0" w:rsidRPr="00820860" w:rsidRDefault="00FA7CC0" w:rsidP="00FA7CC0">
      <w:pPr>
        <w:pStyle w:val="Akapitzlist"/>
        <w:numPr>
          <w:ilvl w:val="0"/>
          <w:numId w:val="16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Rodzina – ujęcie socjologiczne, pedagogiczne, psychologiczne ( systemowe)</w:t>
      </w:r>
    </w:p>
    <w:p w14:paraId="22636FED" w14:textId="77777777" w:rsidR="00FA7CC0" w:rsidRPr="00820860" w:rsidRDefault="00FA7CC0" w:rsidP="00FA7CC0">
      <w:pPr>
        <w:pStyle w:val="Akapitzlist"/>
        <w:numPr>
          <w:ilvl w:val="0"/>
          <w:numId w:val="15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Pojęcie rodziny funkcyjnej i dysfunkcyjnej</w:t>
      </w:r>
    </w:p>
    <w:p w14:paraId="0FFDA883" w14:textId="77777777" w:rsidR="00FA7CC0" w:rsidRPr="00820860" w:rsidRDefault="00FA7CC0" w:rsidP="00FA7CC0">
      <w:pPr>
        <w:pStyle w:val="Akapitzlist"/>
        <w:numPr>
          <w:ilvl w:val="0"/>
          <w:numId w:val="15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Dziecko w rodzinie dysfunkcyjnej</w:t>
      </w:r>
    </w:p>
    <w:p w14:paraId="6715529D" w14:textId="77777777" w:rsidR="00FA7CC0" w:rsidRPr="00820860" w:rsidRDefault="00FA7CC0" w:rsidP="00FA7CC0">
      <w:pPr>
        <w:pStyle w:val="Akapitzlist"/>
        <w:numPr>
          <w:ilvl w:val="0"/>
          <w:numId w:val="15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Style wychowawcze</w:t>
      </w:r>
    </w:p>
    <w:p w14:paraId="4CF0434A" w14:textId="77777777" w:rsidR="00FA7CC0" w:rsidRPr="00820860" w:rsidRDefault="00FA7CC0" w:rsidP="00FA7CC0">
      <w:pPr>
        <w:pStyle w:val="Akapitzlist"/>
        <w:numPr>
          <w:ilvl w:val="0"/>
          <w:numId w:val="15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Postawy rodzicielskie</w:t>
      </w:r>
    </w:p>
    <w:p w14:paraId="2266830B" w14:textId="77777777" w:rsidR="00FA7CC0" w:rsidRPr="00820860" w:rsidRDefault="00FA7CC0" w:rsidP="00FA7CC0">
      <w:pPr>
        <w:pStyle w:val="Akapitzlist"/>
        <w:numPr>
          <w:ilvl w:val="0"/>
          <w:numId w:val="16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 xml:space="preserve">Konflikty w rodzinie </w:t>
      </w:r>
    </w:p>
    <w:p w14:paraId="3803C065" w14:textId="77777777" w:rsidR="00FA7CC0" w:rsidRPr="00820860" w:rsidRDefault="00FA7CC0" w:rsidP="00FA7CC0">
      <w:pPr>
        <w:pStyle w:val="Akapitzlist"/>
        <w:numPr>
          <w:ilvl w:val="0"/>
          <w:numId w:val="17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Konflikty dzieci z rodzicami – jak wspierać dzieci? Jak wspierać rodziców?</w:t>
      </w:r>
    </w:p>
    <w:p w14:paraId="5022C427" w14:textId="77777777" w:rsidR="00FA7CC0" w:rsidRPr="00820860" w:rsidRDefault="00FA7CC0" w:rsidP="00FA7CC0">
      <w:pPr>
        <w:pStyle w:val="Akapitzlist"/>
        <w:numPr>
          <w:ilvl w:val="0"/>
          <w:numId w:val="17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Rozwiązywanie konfliktów – metoda bez porażek – jak i czego nauczyć rodziców, by umieli wesprzeć swoje dzieci?</w:t>
      </w:r>
    </w:p>
    <w:p w14:paraId="13587955" w14:textId="77777777" w:rsidR="00FA7CC0" w:rsidRPr="00820860" w:rsidRDefault="00FA7CC0" w:rsidP="00FA7CC0">
      <w:pPr>
        <w:pStyle w:val="Akapitzlist"/>
        <w:numPr>
          <w:ilvl w:val="0"/>
          <w:numId w:val="16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System nagród i kar – kiedy wspiera, a kiedy obniża motywację?</w:t>
      </w:r>
    </w:p>
    <w:p w14:paraId="5290BAA5" w14:textId="4433608F" w:rsidR="00E35797" w:rsidRDefault="00FA7CC0" w:rsidP="00FA7CC0">
      <w:pPr>
        <w:pStyle w:val="Akapitzlist"/>
        <w:numPr>
          <w:ilvl w:val="0"/>
          <w:numId w:val="16"/>
        </w:numPr>
        <w:rPr>
          <w:rFonts w:ascii="Calibri" w:hAnsi="Calibri"/>
          <w:color w:val="404040" w:themeColor="text1" w:themeTint="BF"/>
        </w:rPr>
      </w:pPr>
      <w:r w:rsidRPr="00820860">
        <w:rPr>
          <w:rFonts w:ascii="Calibri" w:hAnsi="Calibri"/>
          <w:color w:val="404040" w:themeColor="text1" w:themeTint="BF"/>
        </w:rPr>
        <w:t>Budowanie pozytywnego obrazu dziecka przez rodziców – jak pracować z rodzicami, by umieli to robić?</w:t>
      </w:r>
    </w:p>
    <w:p w14:paraId="36327D51" w14:textId="34A3BFAB" w:rsidR="004E3127" w:rsidRPr="00F14148" w:rsidRDefault="004E3127" w:rsidP="004E3127">
      <w:pPr>
        <w:pStyle w:val="Nagwek1"/>
        <w:rPr>
          <w:rFonts w:ascii="Calibri" w:hAnsi="Calibri"/>
          <w:color w:val="002060"/>
        </w:rPr>
      </w:pPr>
      <w:proofErr w:type="spellStart"/>
      <w:r w:rsidRPr="00F14148">
        <w:rPr>
          <w:rFonts w:ascii="Calibri" w:hAnsi="Calibri"/>
          <w:color w:val="002060"/>
        </w:rPr>
        <w:t>Efekty</w:t>
      </w:r>
      <w:proofErr w:type="spellEnd"/>
      <w:r w:rsidRPr="00F14148">
        <w:rPr>
          <w:rFonts w:ascii="Calibri" w:hAnsi="Calibri"/>
          <w:color w:val="002060"/>
        </w:rPr>
        <w:t xml:space="preserve"> </w:t>
      </w:r>
      <w:proofErr w:type="spellStart"/>
      <w:r w:rsidRPr="00F14148">
        <w:rPr>
          <w:rFonts w:ascii="Calibri" w:hAnsi="Calibri"/>
          <w:color w:val="002060"/>
        </w:rPr>
        <w:t>szkolenia</w:t>
      </w:r>
      <w:proofErr w:type="spellEnd"/>
    </w:p>
    <w:p w14:paraId="02552626" w14:textId="7AFEE566" w:rsidR="004E3127" w:rsidRPr="00A075CB" w:rsidRDefault="004E3127" w:rsidP="00A075CB">
      <w:pPr>
        <w:pStyle w:val="Listapunktowana"/>
        <w:rPr>
          <w:rFonts w:ascii="Calibri" w:hAnsi="Calibri"/>
          <w:sz w:val="22"/>
          <w:szCs w:val="22"/>
          <w:lang w:val="pl-PL"/>
        </w:rPr>
      </w:pPr>
      <w:r w:rsidRPr="00A075CB">
        <w:rPr>
          <w:rFonts w:ascii="Calibri" w:hAnsi="Calibri"/>
          <w:sz w:val="22"/>
          <w:szCs w:val="22"/>
          <w:lang w:val="pl-PL"/>
        </w:rPr>
        <w:t xml:space="preserve">pogłębienie umiejętności wychowawców w </w:t>
      </w:r>
      <w:r w:rsidR="00684BA0">
        <w:rPr>
          <w:rFonts w:ascii="Calibri" w:hAnsi="Calibri"/>
          <w:sz w:val="22"/>
          <w:szCs w:val="22"/>
          <w:lang w:val="pl-PL"/>
        </w:rPr>
        <w:t>postrzeganiu</w:t>
      </w:r>
      <w:r w:rsidRPr="00A075CB">
        <w:rPr>
          <w:rFonts w:ascii="Calibri" w:hAnsi="Calibri"/>
          <w:sz w:val="22"/>
          <w:szCs w:val="22"/>
          <w:lang w:val="pl-PL"/>
        </w:rPr>
        <w:t xml:space="preserve"> rodziny w kontekście społecznym, pedagogiczny</w:t>
      </w:r>
      <w:r w:rsidR="00684BA0">
        <w:rPr>
          <w:rFonts w:ascii="Calibri" w:hAnsi="Calibri"/>
          <w:sz w:val="22"/>
          <w:szCs w:val="22"/>
          <w:lang w:val="pl-PL"/>
        </w:rPr>
        <w:t>m i psychologicznym;</w:t>
      </w:r>
    </w:p>
    <w:p w14:paraId="22A834E1" w14:textId="1FB38473" w:rsidR="004E3127" w:rsidRPr="00684BA0" w:rsidRDefault="004E3127" w:rsidP="00A075CB">
      <w:pPr>
        <w:pStyle w:val="Listapunktowana"/>
        <w:rPr>
          <w:rFonts w:ascii="Calibri" w:hAnsi="Calibri"/>
          <w:sz w:val="22"/>
          <w:szCs w:val="22"/>
          <w:lang w:val="pl-PL"/>
        </w:rPr>
      </w:pPr>
      <w:r w:rsidRPr="00684BA0">
        <w:rPr>
          <w:rFonts w:ascii="Calibri" w:hAnsi="Calibri"/>
          <w:sz w:val="22"/>
          <w:szCs w:val="22"/>
          <w:lang w:val="pl-PL"/>
        </w:rPr>
        <w:t>pogłębienie umiejętności wychowawców we wspieraniu wszystkich stron w rodzinie ( dzieci, rodziców) będącej w konflikcie</w:t>
      </w:r>
      <w:r w:rsidR="00684BA0" w:rsidRPr="00684BA0">
        <w:rPr>
          <w:rFonts w:ascii="Calibri" w:hAnsi="Calibri"/>
          <w:sz w:val="22"/>
          <w:szCs w:val="22"/>
          <w:lang w:val="pl-PL"/>
        </w:rPr>
        <w:t>;</w:t>
      </w:r>
    </w:p>
    <w:p w14:paraId="08FCD7A5" w14:textId="5F65F09A" w:rsidR="004E3127" w:rsidRPr="00684BA0" w:rsidRDefault="004E3127" w:rsidP="00A075CB">
      <w:pPr>
        <w:pStyle w:val="Listapunktowana"/>
        <w:rPr>
          <w:rFonts w:ascii="Calibri" w:hAnsi="Calibri"/>
          <w:sz w:val="22"/>
          <w:szCs w:val="22"/>
          <w:lang w:val="pl-PL"/>
        </w:rPr>
      </w:pPr>
      <w:r w:rsidRPr="00684BA0">
        <w:rPr>
          <w:rFonts w:ascii="Calibri" w:hAnsi="Calibri"/>
          <w:sz w:val="22"/>
          <w:szCs w:val="22"/>
          <w:lang w:val="pl-PL"/>
        </w:rPr>
        <w:t>pogłębienie umiejętności wychowawców w pracy z rodzicami i opiekunami dzieci</w:t>
      </w:r>
      <w:r w:rsidR="00D17524">
        <w:rPr>
          <w:rFonts w:ascii="Calibri" w:hAnsi="Calibri"/>
          <w:sz w:val="22"/>
          <w:szCs w:val="22"/>
          <w:lang w:val="pl-PL"/>
        </w:rPr>
        <w:t>,</w:t>
      </w:r>
      <w:r w:rsidRPr="00684BA0">
        <w:rPr>
          <w:rFonts w:ascii="Calibri" w:hAnsi="Calibri"/>
          <w:sz w:val="22"/>
          <w:szCs w:val="22"/>
          <w:lang w:val="pl-PL"/>
        </w:rPr>
        <w:t xml:space="preserve"> nad budowaniem ich świadomego syst</w:t>
      </w:r>
      <w:r w:rsidR="00D17524">
        <w:rPr>
          <w:rFonts w:ascii="Calibri" w:hAnsi="Calibri"/>
          <w:sz w:val="22"/>
          <w:szCs w:val="22"/>
          <w:lang w:val="pl-PL"/>
        </w:rPr>
        <w:t xml:space="preserve">emu wychowawczego i </w:t>
      </w:r>
      <w:r w:rsidRPr="00684BA0">
        <w:rPr>
          <w:rFonts w:ascii="Calibri" w:hAnsi="Calibri"/>
          <w:sz w:val="22"/>
          <w:szCs w:val="22"/>
          <w:lang w:val="pl-PL"/>
        </w:rPr>
        <w:t>pozytywnego obrazu ich  dzieci</w:t>
      </w:r>
      <w:r w:rsidR="00684BA0" w:rsidRPr="00684BA0">
        <w:rPr>
          <w:rFonts w:ascii="Calibri" w:hAnsi="Calibri"/>
          <w:sz w:val="22"/>
          <w:szCs w:val="22"/>
          <w:lang w:val="pl-PL"/>
        </w:rPr>
        <w:t>.</w:t>
      </w:r>
    </w:p>
    <w:p w14:paraId="49A363DB" w14:textId="77777777" w:rsidR="00FB6AED" w:rsidRPr="00A075CB" w:rsidRDefault="00FB6AED" w:rsidP="00FB6AED">
      <w:pPr>
        <w:pStyle w:val="Nagwek1"/>
        <w:rPr>
          <w:rFonts w:ascii="Calibri" w:hAnsi="Calibri"/>
          <w:color w:val="002060"/>
          <w:lang w:val="pl-PL"/>
        </w:rPr>
      </w:pPr>
      <w:r w:rsidRPr="00A075CB">
        <w:rPr>
          <w:rFonts w:ascii="Calibri" w:hAnsi="Calibri"/>
          <w:color w:val="002060"/>
          <w:lang w:val="pl-PL"/>
        </w:rPr>
        <w:lastRenderedPageBreak/>
        <w:t>Informacje o prowadzących</w:t>
      </w:r>
    </w:p>
    <w:p w14:paraId="1C3AA21A" w14:textId="48FAD38C" w:rsidR="005A6A91" w:rsidRPr="006820EB" w:rsidRDefault="00910695" w:rsidP="006820EB">
      <w:pPr>
        <w:spacing w:after="0"/>
        <w:rPr>
          <w:rFonts w:ascii="Calibri" w:hAnsi="Calibri"/>
          <w:sz w:val="22"/>
          <w:szCs w:val="22"/>
          <w:lang w:val="pl-PL"/>
        </w:rPr>
      </w:pPr>
      <w:r w:rsidRPr="006820EB">
        <w:rPr>
          <w:rFonts w:ascii="Calibri" w:hAnsi="Calibri"/>
          <w:sz w:val="22"/>
          <w:szCs w:val="22"/>
          <w:lang w:val="pl-PL"/>
        </w:rPr>
        <w:t>M</w:t>
      </w:r>
      <w:r w:rsidR="002F0BD6" w:rsidRPr="006820EB">
        <w:rPr>
          <w:rFonts w:ascii="Calibri" w:hAnsi="Calibri"/>
          <w:sz w:val="22"/>
          <w:szCs w:val="22"/>
          <w:lang w:val="pl-PL"/>
        </w:rPr>
        <w:t>gr</w:t>
      </w:r>
      <w:r w:rsidR="00610798" w:rsidRPr="006820EB">
        <w:rPr>
          <w:rFonts w:ascii="Calibri" w:hAnsi="Calibri"/>
          <w:sz w:val="22"/>
          <w:szCs w:val="22"/>
          <w:lang w:val="pl-PL"/>
        </w:rPr>
        <w:t xml:space="preserve"> </w:t>
      </w:r>
      <w:r w:rsidR="00FB6AED" w:rsidRPr="006820EB">
        <w:rPr>
          <w:rFonts w:ascii="Calibri" w:hAnsi="Calibri"/>
          <w:b/>
          <w:sz w:val="22"/>
          <w:szCs w:val="22"/>
          <w:lang w:val="pl-PL"/>
        </w:rPr>
        <w:t xml:space="preserve">Teresa </w:t>
      </w:r>
      <w:proofErr w:type="spellStart"/>
      <w:r w:rsidR="00FB6AED" w:rsidRPr="006820EB">
        <w:rPr>
          <w:rFonts w:ascii="Calibri" w:hAnsi="Calibri"/>
          <w:b/>
          <w:sz w:val="22"/>
          <w:szCs w:val="22"/>
          <w:lang w:val="pl-PL"/>
        </w:rPr>
        <w:t>Worobiej</w:t>
      </w:r>
      <w:proofErr w:type="spellEnd"/>
      <w:r w:rsidR="00317D43" w:rsidRPr="006820EB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610798" w:rsidRPr="006820EB">
        <w:rPr>
          <w:rFonts w:ascii="Calibri" w:hAnsi="Calibri"/>
          <w:sz w:val="22"/>
          <w:szCs w:val="22"/>
          <w:lang w:val="pl-PL"/>
        </w:rPr>
        <w:t>-</w:t>
      </w:r>
      <w:r w:rsidR="00317D43" w:rsidRPr="006820EB">
        <w:rPr>
          <w:rFonts w:ascii="Calibri" w:hAnsi="Calibri"/>
          <w:sz w:val="22"/>
          <w:szCs w:val="22"/>
          <w:lang w:val="pl-PL"/>
        </w:rPr>
        <w:t xml:space="preserve"> </w:t>
      </w:r>
      <w:r w:rsidR="00610798" w:rsidRPr="006820EB">
        <w:rPr>
          <w:rFonts w:ascii="Calibri" w:hAnsi="Calibri"/>
          <w:sz w:val="22"/>
          <w:szCs w:val="22"/>
          <w:lang w:val="pl-PL"/>
        </w:rPr>
        <w:t xml:space="preserve"> socjoterapeutka, trenerka treningu i warsztatu psychologicznego – II stopień PTP; terapeutka TSR, </w:t>
      </w:r>
      <w:proofErr w:type="spellStart"/>
      <w:r w:rsidR="00610798" w:rsidRPr="006820EB">
        <w:rPr>
          <w:rFonts w:ascii="Calibri" w:hAnsi="Calibri"/>
          <w:sz w:val="22"/>
          <w:szCs w:val="22"/>
          <w:lang w:val="pl-PL"/>
        </w:rPr>
        <w:t>superwizorka</w:t>
      </w:r>
      <w:proofErr w:type="spellEnd"/>
      <w:r w:rsidR="00610798" w:rsidRPr="006820EB">
        <w:rPr>
          <w:rFonts w:ascii="Calibri" w:hAnsi="Calibri"/>
          <w:sz w:val="22"/>
          <w:szCs w:val="22"/>
          <w:lang w:val="pl-PL"/>
        </w:rPr>
        <w:t xml:space="preserve"> Grupy Trop; </w:t>
      </w:r>
      <w:proofErr w:type="spellStart"/>
      <w:r w:rsidR="00610798" w:rsidRPr="006820EB">
        <w:rPr>
          <w:rFonts w:ascii="Calibri" w:hAnsi="Calibri"/>
          <w:sz w:val="22"/>
          <w:szCs w:val="22"/>
          <w:lang w:val="pl-PL"/>
        </w:rPr>
        <w:t>coach</w:t>
      </w:r>
      <w:proofErr w:type="spellEnd"/>
      <w:r w:rsidR="00610798" w:rsidRPr="006820EB">
        <w:rPr>
          <w:rFonts w:ascii="Calibri" w:hAnsi="Calibri"/>
          <w:sz w:val="22"/>
          <w:szCs w:val="22"/>
          <w:lang w:val="pl-PL"/>
        </w:rPr>
        <w:t>, absolwentka rocznego kursu NVC (porozumiewania się bez przemocy</w:t>
      </w:r>
      <w:r w:rsidRPr="006820EB">
        <w:rPr>
          <w:rFonts w:ascii="Calibri" w:hAnsi="Calibri"/>
          <w:sz w:val="22"/>
          <w:szCs w:val="22"/>
          <w:lang w:val="pl-PL"/>
        </w:rPr>
        <w:t>).</w:t>
      </w:r>
    </w:p>
    <w:p w14:paraId="61AD1C98" w14:textId="77777777" w:rsidR="00F14148" w:rsidRPr="006820EB" w:rsidRDefault="00F14148" w:rsidP="00F14148">
      <w:pPr>
        <w:spacing w:after="0"/>
        <w:rPr>
          <w:rFonts w:ascii="Calibri" w:hAnsi="Calibri"/>
          <w:lang w:val="pl-PL"/>
        </w:rPr>
      </w:pPr>
    </w:p>
    <w:p w14:paraId="141BBDB7" w14:textId="3553094E" w:rsidR="00F14148" w:rsidRPr="00F14148" w:rsidRDefault="00F14148" w:rsidP="00F14148">
      <w:pPr>
        <w:pStyle w:val="Nagwek1"/>
        <w:rPr>
          <w:rFonts w:ascii="Calibri" w:hAnsi="Calibri"/>
          <w:color w:val="002060"/>
          <w:lang w:val="pl-PL"/>
        </w:rPr>
      </w:pPr>
      <w:r w:rsidRPr="00F14148">
        <w:rPr>
          <w:rFonts w:ascii="Calibri" w:hAnsi="Calibri"/>
          <w:color w:val="002060"/>
          <w:lang w:val="pl-PL"/>
        </w:rPr>
        <w:t>Planowane terminy warsztatów</w:t>
      </w:r>
    </w:p>
    <w:p w14:paraId="0749CD3B" w14:textId="603680F9" w:rsidR="00F14148" w:rsidRPr="00F14148" w:rsidRDefault="00F14148" w:rsidP="00F14148">
      <w:pPr>
        <w:pStyle w:val="Akapitzlist"/>
        <w:numPr>
          <w:ilvl w:val="0"/>
          <w:numId w:val="13"/>
        </w:numPr>
        <w:rPr>
          <w:rFonts w:ascii="Calibri" w:hAnsi="Calibri"/>
          <w:color w:val="404040" w:themeColor="text1" w:themeTint="BF"/>
        </w:rPr>
      </w:pPr>
      <w:r w:rsidRPr="00F14148">
        <w:rPr>
          <w:rFonts w:ascii="Calibri" w:hAnsi="Calibri"/>
          <w:color w:val="404040" w:themeColor="text1" w:themeTint="BF"/>
        </w:rPr>
        <w:t>Grupa I 19 – 20 IX</w:t>
      </w:r>
    </w:p>
    <w:p w14:paraId="3689D17D" w14:textId="128E17AE" w:rsidR="00F14148" w:rsidRPr="00F14148" w:rsidRDefault="00F14148" w:rsidP="00F14148">
      <w:pPr>
        <w:pStyle w:val="Akapitzlist"/>
        <w:numPr>
          <w:ilvl w:val="0"/>
          <w:numId w:val="13"/>
        </w:numPr>
        <w:rPr>
          <w:rFonts w:ascii="Calibri" w:hAnsi="Calibri"/>
          <w:color w:val="404040" w:themeColor="text1" w:themeTint="BF"/>
        </w:rPr>
      </w:pPr>
      <w:r w:rsidRPr="00F14148">
        <w:rPr>
          <w:rFonts w:ascii="Calibri" w:hAnsi="Calibri"/>
          <w:color w:val="404040" w:themeColor="text1" w:themeTint="BF"/>
        </w:rPr>
        <w:t>Grupa II 10 – 11 X</w:t>
      </w:r>
    </w:p>
    <w:p w14:paraId="6CC513C1" w14:textId="77777777" w:rsidR="006D76CF" w:rsidRPr="00A075CB" w:rsidRDefault="006D76CF">
      <w:pPr>
        <w:pStyle w:val="Nagwek1"/>
        <w:rPr>
          <w:rFonts w:ascii="Calibri" w:hAnsi="Calibri"/>
          <w:color w:val="002060"/>
          <w:lang w:val="pl-PL"/>
        </w:rPr>
      </w:pPr>
      <w:r w:rsidRPr="00A075CB">
        <w:rPr>
          <w:rFonts w:ascii="Calibri" w:hAnsi="Calibri"/>
          <w:color w:val="002060"/>
          <w:lang w:val="pl-PL"/>
        </w:rPr>
        <w:t>Warunki zaliczenia</w:t>
      </w:r>
    </w:p>
    <w:p w14:paraId="40DA4D51" w14:textId="77777777" w:rsidR="006D76CF" w:rsidRDefault="006D76CF" w:rsidP="006D76CF">
      <w:pPr>
        <w:pStyle w:val="Akapitzlist"/>
        <w:numPr>
          <w:ilvl w:val="0"/>
          <w:numId w:val="11"/>
        </w:numPr>
        <w:rPr>
          <w:rFonts w:ascii="Calibri" w:hAnsi="Calibri"/>
          <w:color w:val="404040" w:themeColor="text1" w:themeTint="BF"/>
        </w:rPr>
      </w:pPr>
      <w:r w:rsidRPr="004E225F">
        <w:rPr>
          <w:rFonts w:ascii="Calibri" w:hAnsi="Calibri"/>
          <w:color w:val="404040" w:themeColor="text1" w:themeTint="BF"/>
        </w:rPr>
        <w:t xml:space="preserve">Udział w co najmniej 80% pozostałych zajęć warsztatowych </w:t>
      </w:r>
    </w:p>
    <w:p w14:paraId="60419F85" w14:textId="77777777" w:rsidR="00910695" w:rsidRPr="00A075CB" w:rsidRDefault="00910695" w:rsidP="00910695">
      <w:pPr>
        <w:keepNext/>
        <w:keepLines/>
        <w:spacing w:before="560" w:after="180"/>
        <w:outlineLvl w:val="0"/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</w:pPr>
      <w:r w:rsidRPr="00A075CB"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  <w:t>Kontakt</w:t>
      </w:r>
    </w:p>
    <w:p w14:paraId="047C5CFB" w14:textId="35237236" w:rsidR="00AF002E" w:rsidRDefault="00910695" w:rsidP="00AF002E">
      <w:pPr>
        <w:pStyle w:val="Nagwek3"/>
        <w:shd w:val="clear" w:color="auto" w:fill="FFFFFF"/>
        <w:spacing w:before="0" w:after="150" w:line="270" w:lineRule="atLeast"/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</w:pPr>
      <w:r w:rsidRPr="00D17524">
        <w:rPr>
          <w:rFonts w:ascii="Calibri" w:hAnsi="Calibri" w:cs="Arial"/>
          <w:b/>
          <w:color w:val="404040" w:themeColor="text1" w:themeTint="BF"/>
          <w:lang w:val="pl-PL"/>
        </w:rPr>
        <w:t>C</w:t>
      </w:r>
      <w:r w:rsidR="00670FA6" w:rsidRPr="00D17524">
        <w:rPr>
          <w:rFonts w:ascii="Calibri" w:hAnsi="Calibri" w:cs="Arial"/>
          <w:b/>
          <w:color w:val="404040" w:themeColor="text1" w:themeTint="BF"/>
          <w:lang w:val="pl-PL"/>
        </w:rPr>
        <w:t>entrum Wspierania Rodzin</w:t>
      </w:r>
      <w:r w:rsidRPr="00D17524">
        <w:rPr>
          <w:rFonts w:ascii="Calibri" w:hAnsi="Calibri" w:cs="Arial"/>
          <w:b/>
          <w:color w:val="404040" w:themeColor="text1" w:themeTint="BF"/>
          <w:lang w:val="pl-PL"/>
        </w:rPr>
        <w:t> </w:t>
      </w:r>
      <w:r w:rsidRPr="00D17524">
        <w:rPr>
          <w:rStyle w:val="Uwydatnienie"/>
          <w:rFonts w:ascii="Calibri" w:hAnsi="Calibri" w:cs="Arial"/>
          <w:b/>
          <w:color w:val="404040" w:themeColor="text1" w:themeTint="BF"/>
          <w:lang w:val="pl-PL"/>
        </w:rPr>
        <w:t>Rodzinna Warszawa</w:t>
      </w:r>
      <w:r w:rsidR="00670FA6" w:rsidRPr="00D17524"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  <w:t xml:space="preserve"> </w:t>
      </w:r>
    </w:p>
    <w:p w14:paraId="6EA99641" w14:textId="7DE91B68" w:rsidR="00AF002E" w:rsidRDefault="00AF002E" w:rsidP="00AF002E">
      <w:pPr>
        <w:pStyle w:val="Nagwek3"/>
        <w:shd w:val="clear" w:color="auto" w:fill="FFFFFF"/>
        <w:spacing w:before="0" w:after="150" w:line="270" w:lineRule="atLeast"/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</w:pPr>
      <w:r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  <w:t>00-231 Warszawa</w:t>
      </w:r>
    </w:p>
    <w:p w14:paraId="5091A801" w14:textId="7AF62DFD" w:rsidR="00910695" w:rsidRPr="00D17524" w:rsidRDefault="00670FA6" w:rsidP="00AF002E">
      <w:pPr>
        <w:pStyle w:val="Nagwek3"/>
        <w:shd w:val="clear" w:color="auto" w:fill="FFFFFF"/>
        <w:spacing w:before="0" w:after="150" w:line="270" w:lineRule="atLeast"/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</w:pPr>
      <w:r w:rsidRPr="00D17524">
        <w:rPr>
          <w:rStyle w:val="Uwydatnienie"/>
          <w:rFonts w:ascii="Calibri" w:hAnsi="Calibri" w:cs="Arial"/>
          <w:i w:val="0"/>
          <w:color w:val="404040" w:themeColor="text1" w:themeTint="BF"/>
          <w:lang w:val="pl-PL"/>
        </w:rPr>
        <w:t>ul. Stara 4</w:t>
      </w:r>
    </w:p>
    <w:p w14:paraId="7EE6FD69" w14:textId="1E33EE22" w:rsidR="00670FA6" w:rsidRPr="00A075CB" w:rsidRDefault="00115EAC" w:rsidP="00670FA6">
      <w:pPr>
        <w:rPr>
          <w:rFonts w:ascii="Calibri" w:hAnsi="Calibri"/>
          <w:color w:val="002060"/>
          <w:sz w:val="24"/>
          <w:szCs w:val="24"/>
          <w:lang w:val="pl-PL"/>
        </w:rPr>
      </w:pPr>
      <w:hyperlink r:id="rId8" w:history="1">
        <w:r w:rsidR="004E3127" w:rsidRPr="00A075CB">
          <w:rPr>
            <w:rStyle w:val="Hipercze"/>
            <w:rFonts w:ascii="Calibri" w:hAnsi="Calibri"/>
            <w:color w:val="002060"/>
            <w:sz w:val="24"/>
            <w:szCs w:val="24"/>
            <w:lang w:val="pl-PL"/>
          </w:rPr>
          <w:t>www.centrumwspieraniarodzin.pl</w:t>
        </w:r>
      </w:hyperlink>
      <w:r w:rsidR="004E3127" w:rsidRPr="00A075CB">
        <w:rPr>
          <w:rFonts w:ascii="Calibri" w:hAnsi="Calibri"/>
          <w:color w:val="002060"/>
          <w:sz w:val="24"/>
          <w:szCs w:val="24"/>
          <w:lang w:val="pl-PL"/>
        </w:rPr>
        <w:t xml:space="preserve"> </w:t>
      </w:r>
    </w:p>
    <w:p w14:paraId="7E94972F" w14:textId="77777777" w:rsidR="00910695" w:rsidRPr="00D17524" w:rsidRDefault="00910695" w:rsidP="00910695">
      <w:pPr>
        <w:shd w:val="clear" w:color="auto" w:fill="FFFFFF"/>
        <w:ind w:right="75"/>
        <w:rPr>
          <w:rFonts w:ascii="Calibri" w:hAnsi="Calibri" w:cs="Arial"/>
          <w:b/>
          <w:bCs/>
          <w:sz w:val="24"/>
          <w:szCs w:val="24"/>
          <w:lang w:val="pl-PL"/>
        </w:rPr>
      </w:pPr>
      <w:r w:rsidRPr="00D17524">
        <w:rPr>
          <w:rFonts w:ascii="Calibri" w:hAnsi="Calibri" w:cs="Arial"/>
          <w:b/>
          <w:bCs/>
          <w:sz w:val="24"/>
          <w:szCs w:val="24"/>
          <w:lang w:val="pl-PL"/>
        </w:rPr>
        <w:t xml:space="preserve">Telefon: </w:t>
      </w:r>
      <w:r w:rsidRPr="00D17524">
        <w:rPr>
          <w:rFonts w:ascii="Calibri" w:hAnsi="Calibri" w:cs="Arial"/>
          <w:sz w:val="24"/>
          <w:szCs w:val="24"/>
          <w:lang w:val="pl-PL"/>
        </w:rPr>
        <w:t>22 831 41 94</w:t>
      </w:r>
    </w:p>
    <w:p w14:paraId="2578D199" w14:textId="3D2260FA" w:rsidR="00910695" w:rsidRPr="00D17524" w:rsidRDefault="00D17524" w:rsidP="00910695">
      <w:pPr>
        <w:shd w:val="clear" w:color="auto" w:fill="FFFFFF"/>
        <w:ind w:right="75"/>
        <w:rPr>
          <w:rFonts w:ascii="Calibri" w:hAnsi="Calibri" w:cs="Arial"/>
          <w:color w:val="707173"/>
          <w:sz w:val="24"/>
          <w:szCs w:val="24"/>
        </w:rPr>
      </w:pPr>
      <w:r w:rsidRPr="00D17524">
        <w:rPr>
          <w:rFonts w:ascii="Calibri" w:hAnsi="Calibri" w:cs="Arial"/>
          <w:b/>
          <w:bCs/>
          <w:sz w:val="24"/>
          <w:szCs w:val="24"/>
        </w:rPr>
        <w:t>E</w:t>
      </w:r>
      <w:r w:rsidR="00910695" w:rsidRPr="00D17524">
        <w:rPr>
          <w:rFonts w:ascii="Calibri" w:hAnsi="Calibri" w:cs="Arial"/>
          <w:b/>
          <w:bCs/>
          <w:sz w:val="24"/>
          <w:szCs w:val="24"/>
        </w:rPr>
        <w:t xml:space="preserve">-mail </w:t>
      </w:r>
      <w:hyperlink r:id="rId9" w:history="1">
        <w:r w:rsidR="00910695" w:rsidRPr="00D17524">
          <w:rPr>
            <w:rStyle w:val="Hipercze"/>
            <w:rFonts w:ascii="Calibri" w:hAnsi="Calibri" w:cs="Arial"/>
            <w:color w:val="002060"/>
            <w:sz w:val="24"/>
            <w:szCs w:val="24"/>
          </w:rPr>
          <w:t>sekretariat@rodzinnawarszawa.pl</w:t>
        </w:r>
      </w:hyperlink>
      <w:r w:rsidR="004E3127" w:rsidRPr="00D17524">
        <w:rPr>
          <w:rStyle w:val="Hipercze"/>
          <w:rFonts w:ascii="Calibri" w:hAnsi="Calibri" w:cs="Arial"/>
          <w:color w:val="002060"/>
          <w:sz w:val="24"/>
          <w:szCs w:val="24"/>
        </w:rPr>
        <w:t xml:space="preserve"> </w:t>
      </w:r>
    </w:p>
    <w:p w14:paraId="270DA73C" w14:textId="77777777" w:rsidR="00910695" w:rsidRPr="00D17524" w:rsidRDefault="00910695" w:rsidP="00910695">
      <w:pPr>
        <w:shd w:val="clear" w:color="auto" w:fill="FFFFFF"/>
        <w:ind w:right="75"/>
        <w:rPr>
          <w:rFonts w:ascii="Calibri" w:hAnsi="Calibri" w:cs="Arial"/>
          <w:color w:val="707173"/>
          <w:sz w:val="22"/>
          <w:szCs w:val="22"/>
        </w:rPr>
      </w:pPr>
    </w:p>
    <w:p w14:paraId="51D57BAB" w14:textId="7B017C47" w:rsidR="00910695" w:rsidRPr="00A64F27" w:rsidRDefault="00A64F27" w:rsidP="00910695">
      <w:pPr>
        <w:shd w:val="clear" w:color="auto" w:fill="FFFFFF"/>
        <w:ind w:right="75"/>
        <w:rPr>
          <w:rFonts w:ascii="Calibri" w:hAnsi="Calibri" w:cs="Arial"/>
          <w:color w:val="707173"/>
          <w:szCs w:val="18"/>
          <w:lang w:val="pl-PL"/>
        </w:rPr>
      </w:pPr>
      <w:r w:rsidRPr="00A64F27">
        <w:rPr>
          <w:rFonts w:ascii="Calibri" w:hAnsi="Calibri" w:cs="Arial"/>
          <w:color w:val="707173"/>
          <w:szCs w:val="18"/>
          <w:lang w:val="pl-PL"/>
        </w:rPr>
        <w:t xml:space="preserve">Szkolenie </w:t>
      </w:r>
      <w:r w:rsidR="00910695" w:rsidRPr="00A64F27">
        <w:rPr>
          <w:rFonts w:ascii="Calibri" w:hAnsi="Calibri" w:cs="Arial"/>
          <w:color w:val="707173"/>
          <w:szCs w:val="18"/>
          <w:lang w:val="pl-PL"/>
        </w:rPr>
        <w:t>jest finansowane ze środków Biura Pomocy i Projektów Społecznych.</w:t>
      </w:r>
      <w:r w:rsidR="00DF518F" w:rsidRPr="00A64F27">
        <w:rPr>
          <w:rFonts w:ascii="Calibri" w:hAnsi="Calibri" w:cs="Arial"/>
          <w:color w:val="707173"/>
          <w:szCs w:val="18"/>
          <w:lang w:val="pl-PL"/>
        </w:rPr>
        <w:t xml:space="preserve"> </w:t>
      </w:r>
    </w:p>
    <w:p w14:paraId="05F624EB" w14:textId="77777777" w:rsidR="00910695" w:rsidRPr="00910695" w:rsidRDefault="00910695" w:rsidP="00910695">
      <w:pPr>
        <w:keepNext/>
        <w:keepLines/>
        <w:spacing w:before="560" w:after="180"/>
        <w:outlineLvl w:val="0"/>
        <w:rPr>
          <w:rFonts w:ascii="Calibri" w:eastAsiaTheme="majorEastAsia" w:hAnsi="Calibri" w:cstheme="majorBidi"/>
          <w:b/>
          <w:bCs/>
          <w:color w:val="002060"/>
          <w:sz w:val="24"/>
          <w:lang w:val="pl-PL"/>
        </w:rPr>
      </w:pPr>
    </w:p>
    <w:p w14:paraId="4EF2FE06" w14:textId="77777777" w:rsidR="00910695" w:rsidRPr="00910695" w:rsidRDefault="00910695" w:rsidP="00910695">
      <w:pPr>
        <w:pStyle w:val="Nagwek2"/>
        <w:rPr>
          <w:rStyle w:val="Odwoanieintensywne"/>
          <w:lang w:val="pl-PL"/>
        </w:rPr>
      </w:pPr>
      <w:bookmarkStart w:id="0" w:name="_GoBack"/>
      <w:bookmarkEnd w:id="0"/>
    </w:p>
    <w:sectPr w:rsidR="00910695" w:rsidRPr="00910695" w:rsidSect="00D8478F">
      <w:footerReference w:type="default" r:id="rId10"/>
      <w:pgSz w:w="11907" w:h="16839" w:code="9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CF3B5" w14:textId="77777777" w:rsidR="00115EAC" w:rsidRDefault="00115EAC">
      <w:pPr>
        <w:spacing w:after="0"/>
      </w:pPr>
      <w:r>
        <w:separator/>
      </w:r>
    </w:p>
  </w:endnote>
  <w:endnote w:type="continuationSeparator" w:id="0">
    <w:p w14:paraId="66AF8F43" w14:textId="77777777" w:rsidR="00115EAC" w:rsidRDefault="00115E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1B34" w14:textId="77777777" w:rsidR="00273979" w:rsidRPr="001B34A4" w:rsidRDefault="00897D52">
    <w:pPr>
      <w:pStyle w:val="Stopka"/>
      <w:rPr>
        <w:lang w:val="pl-PL"/>
      </w:rPr>
    </w:pPr>
    <w:r w:rsidRPr="001B34A4">
      <w:rPr>
        <w:lang w:val="pl-PL"/>
      </w:rPr>
      <w:t xml:space="preserve">Strona </w:t>
    </w:r>
    <w:r w:rsidRPr="001B34A4">
      <w:rPr>
        <w:lang w:val="pl-PL"/>
      </w:rPr>
      <w:fldChar w:fldCharType="begin"/>
    </w:r>
    <w:r w:rsidRPr="001B34A4">
      <w:rPr>
        <w:lang w:val="pl-PL"/>
      </w:rPr>
      <w:instrText xml:space="preserve"> PAGE   \* MERGEFORMAT </w:instrText>
    </w:r>
    <w:r w:rsidRPr="001B34A4">
      <w:rPr>
        <w:lang w:val="pl-PL"/>
      </w:rPr>
      <w:fldChar w:fldCharType="separate"/>
    </w:r>
    <w:r w:rsidR="00B2664B">
      <w:rPr>
        <w:noProof/>
        <w:lang w:val="pl-PL"/>
      </w:rPr>
      <w:t>2</w:t>
    </w:r>
    <w:r w:rsidRPr="001B34A4">
      <w:rPr>
        <w:noProof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4B49" w14:textId="77777777" w:rsidR="00115EAC" w:rsidRDefault="00115EAC">
      <w:pPr>
        <w:spacing w:after="0"/>
      </w:pPr>
      <w:r>
        <w:separator/>
      </w:r>
    </w:p>
  </w:footnote>
  <w:footnote w:type="continuationSeparator" w:id="0">
    <w:p w14:paraId="4087045D" w14:textId="77777777" w:rsidR="00115EAC" w:rsidRDefault="00115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665E0"/>
    <w:multiLevelType w:val="hybridMultilevel"/>
    <w:tmpl w:val="478C5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D0A"/>
    <w:multiLevelType w:val="hybridMultilevel"/>
    <w:tmpl w:val="58B46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4323"/>
    <w:multiLevelType w:val="hybridMultilevel"/>
    <w:tmpl w:val="B5842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32C4"/>
    <w:multiLevelType w:val="hybridMultilevel"/>
    <w:tmpl w:val="C846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BB1"/>
    <w:multiLevelType w:val="singleLevel"/>
    <w:tmpl w:val="978E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1E086181"/>
    <w:multiLevelType w:val="hybridMultilevel"/>
    <w:tmpl w:val="65B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2F6"/>
    <w:multiLevelType w:val="hybridMultilevel"/>
    <w:tmpl w:val="6E669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733B"/>
    <w:multiLevelType w:val="hybridMultilevel"/>
    <w:tmpl w:val="C0284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9084B"/>
    <w:multiLevelType w:val="hybridMultilevel"/>
    <w:tmpl w:val="87BCC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031F2"/>
    <w:multiLevelType w:val="hybridMultilevel"/>
    <w:tmpl w:val="65B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B165E"/>
    <w:multiLevelType w:val="hybridMultilevel"/>
    <w:tmpl w:val="4C5828F0"/>
    <w:lvl w:ilvl="0" w:tplc="EA184B6E">
      <w:start w:val="1"/>
      <w:numFmt w:val="bullet"/>
      <w:pStyle w:val="Listapunktowana"/>
      <w:lvlText w:val=""/>
      <w:lvlJc w:val="left"/>
      <w:pPr>
        <w:tabs>
          <w:tab w:val="num" w:pos="864"/>
        </w:tabs>
        <w:ind w:left="86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3B2D12"/>
    <w:multiLevelType w:val="hybridMultilevel"/>
    <w:tmpl w:val="75DCF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066C8"/>
    <w:multiLevelType w:val="hybridMultilevel"/>
    <w:tmpl w:val="8448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81903"/>
    <w:multiLevelType w:val="hybridMultilevel"/>
    <w:tmpl w:val="71BE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6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6"/>
    <w:rsid w:val="00011E65"/>
    <w:rsid w:val="0003094B"/>
    <w:rsid w:val="00065C8D"/>
    <w:rsid w:val="000C0358"/>
    <w:rsid w:val="000E339B"/>
    <w:rsid w:val="00101B56"/>
    <w:rsid w:val="00115EAC"/>
    <w:rsid w:val="001B34A4"/>
    <w:rsid w:val="001E274B"/>
    <w:rsid w:val="00273979"/>
    <w:rsid w:val="002747F6"/>
    <w:rsid w:val="002F0BD6"/>
    <w:rsid w:val="00313AA6"/>
    <w:rsid w:val="00317D43"/>
    <w:rsid w:val="00323004"/>
    <w:rsid w:val="00371075"/>
    <w:rsid w:val="00384D5F"/>
    <w:rsid w:val="0049524B"/>
    <w:rsid w:val="004E225F"/>
    <w:rsid w:val="004E3127"/>
    <w:rsid w:val="005A6A91"/>
    <w:rsid w:val="005B3CF8"/>
    <w:rsid w:val="005D065E"/>
    <w:rsid w:val="00610798"/>
    <w:rsid w:val="00633E2C"/>
    <w:rsid w:val="00670FA6"/>
    <w:rsid w:val="006820EB"/>
    <w:rsid w:val="0068440C"/>
    <w:rsid w:val="00684BA0"/>
    <w:rsid w:val="006D76CF"/>
    <w:rsid w:val="006E666F"/>
    <w:rsid w:val="00774215"/>
    <w:rsid w:val="007B167B"/>
    <w:rsid w:val="00806CDC"/>
    <w:rsid w:val="00820860"/>
    <w:rsid w:val="0083195A"/>
    <w:rsid w:val="00855B30"/>
    <w:rsid w:val="00897D52"/>
    <w:rsid w:val="008D04AF"/>
    <w:rsid w:val="008E2E93"/>
    <w:rsid w:val="00910695"/>
    <w:rsid w:val="00946A1B"/>
    <w:rsid w:val="009623D1"/>
    <w:rsid w:val="00970AF1"/>
    <w:rsid w:val="009C6C59"/>
    <w:rsid w:val="00A06FC0"/>
    <w:rsid w:val="00A075CB"/>
    <w:rsid w:val="00A161D6"/>
    <w:rsid w:val="00A64F27"/>
    <w:rsid w:val="00AA5B51"/>
    <w:rsid w:val="00AC5758"/>
    <w:rsid w:val="00AF002E"/>
    <w:rsid w:val="00B2664B"/>
    <w:rsid w:val="00B843A5"/>
    <w:rsid w:val="00BD655B"/>
    <w:rsid w:val="00C21F19"/>
    <w:rsid w:val="00C24F01"/>
    <w:rsid w:val="00C336B8"/>
    <w:rsid w:val="00C74488"/>
    <w:rsid w:val="00CA72F6"/>
    <w:rsid w:val="00CF6B58"/>
    <w:rsid w:val="00D119C5"/>
    <w:rsid w:val="00D17524"/>
    <w:rsid w:val="00D8478F"/>
    <w:rsid w:val="00DD1B62"/>
    <w:rsid w:val="00DF518F"/>
    <w:rsid w:val="00E35797"/>
    <w:rsid w:val="00F06788"/>
    <w:rsid w:val="00F14148"/>
    <w:rsid w:val="00F77472"/>
    <w:rsid w:val="00FA7CC0"/>
    <w:rsid w:val="00FB6AED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F803"/>
  <w15:docId w15:val="{A84BDA70-E3D8-400C-AEF4-BF926B0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3A5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ytuZnak">
    <w:name w:val="Tytuł Znak"/>
    <w:basedOn w:val="Domylnaczcionkaakapitu"/>
    <w:link w:val="Tytu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Podtytu">
    <w:name w:val="Subtitle"/>
    <w:basedOn w:val="Normalny"/>
    <w:next w:val="Normalny"/>
    <w:link w:val="PodtytuZnak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bCs/>
      <w:color w:val="262626" w:themeColor="text1" w:themeTint="D9"/>
      <w:spacing w:val="15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4"/>
      </w:numPr>
    </w:pPr>
  </w:style>
  <w:style w:type="character" w:styleId="Pogrubienie">
    <w:name w:val="Strong"/>
    <w:basedOn w:val="Domylnaczcionkaakapitu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Standardowy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Bezodstpw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Standardowy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StopkaZnak">
    <w:name w:val="Stopka Znak"/>
    <w:basedOn w:val="Domylnaczcionkaakapitu"/>
    <w:link w:val="Stopka"/>
    <w:uiPriority w:val="99"/>
    <w:rPr>
      <w:b/>
      <w:bCs/>
      <w:color w:val="262626" w:themeColor="text1" w:themeTint="D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D5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B30"/>
    <w:pPr>
      <w:spacing w:after="160" w:line="259" w:lineRule="auto"/>
      <w:ind w:left="720"/>
      <w:contextualSpacing/>
    </w:pPr>
    <w:rPr>
      <w:color w:val="auto"/>
      <w:sz w:val="22"/>
      <w:szCs w:val="22"/>
      <w:lang w:val="pl-PL" w:eastAsia="en-US"/>
    </w:rPr>
  </w:style>
  <w:style w:type="table" w:styleId="Siatkatabelijasna">
    <w:name w:val="Grid Table Light"/>
    <w:basedOn w:val="Standardowy"/>
    <w:uiPriority w:val="40"/>
    <w:rsid w:val="00F7747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E66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D1B6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woanieintensywne">
    <w:name w:val="Intense Reference"/>
    <w:basedOn w:val="Domylnaczcionkaakapitu"/>
    <w:uiPriority w:val="32"/>
    <w:qFormat/>
    <w:rsid w:val="00910695"/>
    <w:rPr>
      <w:b/>
      <w:bCs/>
      <w:smallCaps/>
      <w:color w:val="D6615C" w:themeColor="accent1"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695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0695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0695"/>
    <w:rPr>
      <w:color w:val="0000FF"/>
      <w:u w:val="single"/>
    </w:rPr>
  </w:style>
  <w:style w:type="table" w:styleId="Tabelasiatki1jasna">
    <w:name w:val="Grid Table 1 Light"/>
    <w:basedOn w:val="Standardowy"/>
    <w:uiPriority w:val="46"/>
    <w:rsid w:val="0032300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rsid w:val="0032300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32300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323004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C0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35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35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3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wspieraniarodz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rodzinnawarszaw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\AppData\Roaming\Microsoft\Templates\Program%20nauczania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nauczania</Template>
  <TotalTime>7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Instructor Information</vt:lpstr>
      <vt:lpstr>General Information</vt:lpstr>
      <vt:lpstr>    Description</vt:lpstr>
      <vt:lpstr>    Expectations and Goals</vt:lpstr>
      <vt:lpstr>Course Materials</vt:lpstr>
      <vt:lpstr>    Required Materials</vt:lpstr>
      <vt:lpstr>    Optional Materials</vt:lpstr>
      <vt:lpstr>    Required Text</vt:lpstr>
      <vt:lpstr>Course Schedule</vt:lpstr>
      <vt:lpstr>Exam Schedule</vt:lpstr>
      <vt:lpstr>Additional Information and Resources</vt:lpstr>
      <vt:lpstr>    &lt;[Click Here to Add a Subheading]&gt;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keywords/>
  <cp:lastModifiedBy>Sylwia Tybora</cp:lastModifiedBy>
  <cp:revision>4</cp:revision>
  <cp:lastPrinted>2015-09-04T09:57:00Z</cp:lastPrinted>
  <dcterms:created xsi:type="dcterms:W3CDTF">2015-08-25T11:05:00Z</dcterms:created>
  <dcterms:modified xsi:type="dcterms:W3CDTF">2015-09-04T09:59:00Z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